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Hess Midstream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shares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Global X Management CO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7,058,116.00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7,058,116.00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7,058,116.00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See Item 4 of this Filing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Hess Midstream LP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1400 Smith Street, Houston, Texas, 77002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Global X Management Company LLC ("GXMC")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605 3rd Avenue, 43rd Floor New York, NY 10158</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shares representing limited partner interests</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80"/>
          </w:cols>
          <w:pgMar w:left="320" w:top="102" w:right="899" w:bottom="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in items 1 and 5 through 11 on the cover page (p. 2) on Schedule 13G is hereby incorporated by reference.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7,058,116.00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7,058,116.00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21"/>
          <w:szCs w:val="21"/>
          <w:color w:val="auto"/>
        </w:rPr>
        <w:t>Certain investment companies registered under Section 8 of the Investment Company Act of 1940 managed by GXMC have the right to receive any dividends from, or the proceeds from the sale of, the securities reported herein.</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920"/>
        <w:spacing w:after="0"/>
        <w:rPr>
          <w:sz w:val="20"/>
          <w:szCs w:val="20"/>
          <w:color w:val="auto"/>
        </w:rPr>
      </w:pPr>
      <w:r>
        <w:rPr>
          <w:rFonts w:ascii="Times New Roman" w:cs="Times New Roman" w:eastAsia="Times New Roman" w:hAnsi="Times New Roman"/>
          <w:sz w:val="22"/>
          <w:szCs w:val="22"/>
          <w:color w:val="auto"/>
        </w:rPr>
        <w:t>Global X Management CO LLC</w:t>
      </w:r>
    </w:p>
    <w:p>
      <w:pPr>
        <w:spacing w:after="0" w:line="152"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O'Connor</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Name/Title: Ryan O'Connor, Chief Executive Officer</w:t>
      </w:r>
    </w:p>
    <w:p>
      <w:pPr>
        <w:spacing w:after="0" w:line="56" w:lineRule="exact"/>
        <w:rPr>
          <w:sz w:val="20"/>
          <w:szCs w:val="20"/>
          <w:color w:val="auto"/>
        </w:rPr>
      </w:pPr>
    </w:p>
    <w:p>
      <w:pPr>
        <w:ind w:left="3720"/>
        <w:spacing w:after="0"/>
        <w:tabs>
          <w:tab w:leader="none" w:pos="4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0"/>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2026-05-15T20:53:10Z</dcterms:created>
  <dcterms:modified xsi:type="dcterms:W3CDTF">2026-05-15T20:53:10Z</dcterms:modified>
</cp:coreProperties>
</file>